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66" w:rsidRDefault="00396A66" w:rsidP="00396A66">
      <w:pPr>
        <w:pStyle w:val="a4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D70608" w:rsidRPr="00C04DE2" w:rsidRDefault="00D70608" w:rsidP="00C04DE2">
      <w:pPr>
        <w:pStyle w:val="a4"/>
        <w:rPr>
          <w:rFonts w:ascii="Times New Roman" w:hAnsi="Times New Roman" w:cs="Times New Roman"/>
          <w:sz w:val="24"/>
          <w:szCs w:val="24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ИЗО для 2 класса составлена на основе следующих нормативных документов: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</w:t>
      </w:r>
      <w:r w:rsidR="00857C2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«МБОУ Лебединская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857C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</w:t>
      </w:r>
      <w:r w:rsidR="00857C2D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 основная общеобразовательная школа»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</w:t>
      </w:r>
      <w:r w:rsidR="0066710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2018 - 2019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667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2018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года);.</w:t>
      </w:r>
    </w:p>
    <w:p w:rsidR="009B14AD" w:rsidRPr="00D70608" w:rsidRDefault="009B14AD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 </w:t>
      </w:r>
      <w:r w:rsidRPr="00D7060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Т. Я. Шпикаловой  «Изобразительное искусство и художественный труд»,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утверждённой МО РФ (Москва, 2010г.) в соответствии с требованиями Федерального компонента государственного стандарта начального образования (Москва, </w:t>
      </w:r>
      <w:smartTag w:uri="urn:schemas-microsoft-com:office:smarttags" w:element="metricconverter">
        <w:smartTagPr>
          <w:attr w:name="ProductID" w:val="2010 г"/>
        </w:smartTagPr>
        <w:r w:rsidRPr="00D706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).;</w:t>
      </w:r>
    </w:p>
    <w:p w:rsidR="00A10458" w:rsidRPr="00D70608" w:rsidRDefault="00A10458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 Т.Я.Шпикал</w:t>
      </w:r>
      <w:r w:rsidR="00F07AB1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Изобразительное искусство. 2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/ Т.Я.Шпикалова. – М.: Просвещение, 2012. </w:t>
      </w:r>
    </w:p>
    <w:p w:rsidR="006E59E0" w:rsidRPr="00D70608" w:rsidRDefault="006E59E0" w:rsidP="00D7060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70608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 освоения учебного предмета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достижение следующих личностных, метапредметных</w:t>
      </w: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</w:t>
      </w: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результатов.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Личностные результаты.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Формирование эстетических потребностей, ценностей и чувств.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 результаты.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результаты: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Овладение практическими умениями и навыками в восприятии, анализе и оценке произведений искусства.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EA661D" w:rsidRPr="00D70608" w:rsidRDefault="00EA661D" w:rsidP="00D7060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743A6F" w:rsidRPr="00D70608" w:rsidRDefault="00743A6F" w:rsidP="00D70608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E0" w:rsidRPr="00D70608" w:rsidRDefault="006E59E0" w:rsidP="00D70608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курса. Виды художественной деятельности</w:t>
      </w:r>
    </w:p>
    <w:p w:rsidR="00590C21" w:rsidRPr="00D70608" w:rsidRDefault="00590C21" w:rsidP="00D70608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  художественного  изображения</w:t>
      </w: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Развитие эмоционально-эстетического восприятия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изобразительного искусства. Произведения живописи, графики, декоративно-прикладного искусства, отражающие состояния цветовой палитры в пейзажах золотой осени, разноцветной весны, солнечного лета, белоснежной зимы; наблюдение цветовых переливов в драгоценных камнях, яркости цвета в народных игрушках; ощущение теплоты цвета глины и изделий из нее; познание тайны цветов спектра.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Расширение знаний: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цвете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 главном выразительном средстве живописи, декоративной композиции. Эмоциональная характеристика цвета. Знакомство с приемами работы акварелью, гуашью, тушью, фломастерами. Приемы превращения основных цветов (синий, красный, желтый) в многоцветную мозаику (цветовой круг). Приемы создания нюансных и контрастных цветовых сочетаний в живописных и декоративных композициях. Продолжение знакомства с использованием теплых и холодных цветов, с правилами смешения цветов (добавление белой или черной краски к основным цветам). Приемы работы раздельным удлиненным мазком. Знакомство с техникой монотипии;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графических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выразительности (линия, контур, штрихи, кривые и ломаные линии, пятно, силуэт), об их использовании в рисовании с натуры, по представлению (натюрморт, цветы, животные, орнамент и т. д.). Приемы работы графическими материалами: черным по белому и белым по черному (простой карандаш, черная и белая гуашь, тушь, перо). Способы передачи в рисунке формы, пропорций, конструкции предмета.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Расширение эстетических представлений: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станковой композиции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примерах натюрморта, пейзажа, портрета, сюжетно-тематической композиции). Выделение главного в композиции (с помощью размеров,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расположения на листе, цвета). Передача пространства (соотношение ближних и дальних предметов, их расположение в рисунке: ближе — ниже, дальше — выше). Передача смысловой связи между субъектами композиции;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декоративной композиции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(декоративный натюрморт, сюжетно-тематическая, орнаментальная, абстрактная композиции). Средства декоративной композиции: условное размещение на плоскости, силуэт, ритм, симметрия и асимметрия, условность форм, условность цвета. Создание декоративных образов на основе переработки природных форм, использование приема уподобления в аппликации, народной росписи.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Опыт художественно-творческой деятельности в изображении с натуры, по памяти и представлению в описании: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природы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живописными и графическими средствами. Передача состояния природы в разное время года и суток (зимний день утром или вечером, солнечный или пасмурный день, мороз или оттепель и т. д.). Выявление эмоциональной роли цвета в передаче определенного состояния природы, в цветовом строе предметного мира: красного (прекрасного), зеленого (муравленого), синего (гжельского), черного и белого. Использование в рисунках точек, линий (цветной, черной и белой), мазков, пятен. Экспериментирование с цветовой палитрой (как направление мазка выявляет форму предмета, превращение раздельных удлиненных мазков в изображения старого дерева, солнечных лучей и т. д.; получение разных оттенков одного цвета — красный, малиновый, розовый; растяжение цвета — неоднотонный гжельский мазок синего кобальта и т. д.). Чтение композиционных схем пейзажа, сопоставление их с произведениями известных живописцев. Выбор вариантов построения пейзажа и выполнение собственных композиций («Краски родной земли», «Чародейкою зимою...», «Какого цвета снег», «Весна разноцветная»). Выполнение зарисовок по представлению архитектурных построек с передачей красоты пропорций, ритма конструктивных элементов («Русь белокаменная»);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натюрморта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природных и рукотворных форм. Приемы построения отдельных объектов и группы симметричных предметов с помощью оси симметрии и основных парных ориентиров. Передача в рисунке живописными материалами разнообразия форм, размеров, окраски плодов, овощей («Натюрморт на праздничном столе» — на основе контрастных цветов). Графическими средствами выявление многообразия форм, силуэтов бытовой утвари («Сосуды» — рисование по представлению приемом замкнутого контура, «Тайны черного и белого» — рисование хрустальной вазы белой линией по черному фону). Рисование с натуры натюрморта с предметом старинного быта («Золотым рукам цены нет») — графические или живописные материалы на выбор;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человека, животных.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набросков с натуры и представлению фигуры человека в движении. Использование их в составлении сюжетно-тематических композиций. Создание образов сказочных героев в народных костюмах («Красна девица и добрый молодец»). Разработка эскиза новогодней маски с последующим изготовлением на уроках художественного труда. Изображение домашних животных с передачей характерных особенностей формы, шерсти, движения (черной линией с белой оживкой, с использованием графических разделок разной конфигурации — завитки, штрихи, точки и т. д.);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станковой и декоративной композициях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примерах натюрморта, пейзажа, портрета, сюжетно-тематической композиции). Выполнение композиций с использованием вариантов композиционных схем («Мой отдых летом», «Зимние забавы», «Русское поле»). Выполнение композиции «Печь-помощница» (эпизод из народной сказки), иллюстрации к «Сказке о царе Салтане...» А. С. Пушкина с передачей смысловой связи между персонажами. Составление декоративных композиций с передачей яркости, звучности цвета в соответствии с замыслом («Увидал грача — весну встречай», «Космические фантазии»).</w:t>
      </w: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народного декоративно-прикладного искусства</w:t>
      </w:r>
    </w:p>
    <w:p w:rsidR="0066710E" w:rsidRDefault="007B1EF1" w:rsidP="0066710E">
      <w:pPr>
        <w:spacing w:after="0" w:line="240" w:lineRule="auto"/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Развитие эмоционально-эстетического восприятия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произведений народного искусства. Оптимизм, мажорность, привлекательность образов народного творчества. Связь произведений народного творчества с родной природой, с бытовыми, праздничными, трудовыми событиями, с яркими событиями народного календаря (на примере керамики Древней Греции, Балхар, Гжели, изразцов, филимоновской игрушки, произведений народных мастеров Городца 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Полховского Майдана).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Формирование представлений о символике народного орнамента.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родной природы в орнаментах вышивки, росписи по дереву, керамики. Образы-символы в орнаментальном искусстве: символы плодородия, благопожелания, природных стихий; обереги. Закономерности построения орнамента на замкнутой поверхности (круг, квадрат), ленточного орнамента («меандр», «пальметта», «лотос», «перец»). Знакомство со схемами ритмического построения орнамента (на примере орнаментов балхарской и древнегреческой керамики, русской народной вышивки). Выявление роли красного цвета в народном искусстве.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Опыт художественно-творческой деятельности: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упражнения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освоению приемов выполнения орнаментов на основе повтора и вариаций (зарисовки символов традиционных орнаментов — птицы-павы, матери сырой земли, засеянного поля); в процессе самостоятельного выполнения росписей по мотивам традиционных народных орнаментов на основе вариаций и импровизаций (роспись балхарских, древнегреческих керамических сосудов, роспись саночек для катания на Масленицу, составление орнамента для муравленого изразца, составление эскиза резной доски для печатного пряника); на воинских доспехах (шлем, кольчуга, щит, меч). Изображение воинов в полном боевом снаряжении, на боевых конях (на примере орнаментального украшения воинских доспехов в лаковой миниатюре Палеха);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филимоновской глиняной игрушкой.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формы, пропорций (удлиненность, стройность). Своеобразие росписи: цветовая палитра (красный, желтый, зеленый); символичность элементов орнамента (знаки солнца, древо жизни, земли); геометрический характер начертания элементов (линии, круги, квадраты, елочки). Приемы выполнения орнаментальных элементов кистью. Упражнения на повтор филимоновских узоров. Составление композиции «Хозяйство деда Филимона» (на основе вариаций и импровизаций);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полхово-майданской деревянной игрушкой.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и специфика точеных форм. Цветовой строй росписи — яркость, контрастность чистого цвета (желтый, розовый, алый, красный, голубой, зеленый, фиолетовый), наводка черным цветом. Упражнения на освоение последовательности и приемов выполнения орнаментальных мотивов (большой цветок роза, листок, ягоды и яблочки на ветке). Рисование полхово-майданской игрушки по выбору и ее роспись. На уроках труда изготовление игрушки по мотивам работ полхово-майданских мастеров;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искусством гжельской керамики.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Необычность форм, названий сосудов (квасник, кумган с прилепами, налепами, фигурными растительными и животными элементами). Своеобразие одноцветной синей росписи (мазок с растяжением, мазок с тенями). Приемы кистевого письма (примакивание, живописный мазок). Выполнение упражнений на повтор элементов гжельской росписи (точки, капельки, сеточка, трехлопастный листок, усики и т. д.). Украшение узором силуэтов и моделей гжельских сосудов, изготовленных на уроках труда (на основе вариаций и импровизаций);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народным костюмом.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с основными элементами женского и мужского костюма (рубаха, сарафан, душегрея, головной убор — корона, венец, кокошник). Традиции украшения головного убора драгоценными камнями («Самоцветы земли и мастеров-ювелиров»), бисером, а рубахи, сарафана — вышивкой. Изображение женской и мужской фигуры в народном костюме («Красна девица и добрый молодец»).</w:t>
      </w:r>
    </w:p>
    <w:p w:rsidR="0066710E" w:rsidRDefault="0066710E" w:rsidP="0066710E">
      <w:pPr>
        <w:spacing w:after="0" w:line="240" w:lineRule="auto"/>
      </w:pPr>
    </w:p>
    <w:p w:rsidR="0066710E" w:rsidRPr="0066710E" w:rsidRDefault="0066710E" w:rsidP="0066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 1 классе по темам(34</w:t>
      </w:r>
      <w:r w:rsidRPr="00667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66710E" w:rsidRDefault="0066710E" w:rsidP="0066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66710E" w:rsidRDefault="0066710E" w:rsidP="0066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6710E" w:rsidRPr="0066710E" w:rsidRDefault="0066710E" w:rsidP="0066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671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EF1" w:rsidRPr="00D70608" w:rsidRDefault="0066710E" w:rsidP="0066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1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каждого раздела проводится обобщающий урок «Что я знаю и могу» (Наши достижения). На данных уроках предполагается творческая проектная работа учащихся по заданным темам и по парам.</w:t>
      </w:r>
    </w:p>
    <w:p w:rsidR="007B1EF1" w:rsidRPr="00D70608" w:rsidRDefault="007B1EF1" w:rsidP="00D70608">
      <w:pPr>
        <w:widowControl w:val="0"/>
        <w:tabs>
          <w:tab w:val="num" w:pos="23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667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6E8" w:rsidRDefault="004466E8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6E8" w:rsidRDefault="004466E8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755" w:rsidRPr="00D70608" w:rsidRDefault="00F90332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608">
        <w:rPr>
          <w:rFonts w:ascii="Times New Roman" w:hAnsi="Times New Roman" w:cs="Times New Roman"/>
          <w:sz w:val="24"/>
          <w:szCs w:val="24"/>
        </w:rPr>
        <w:t>Календарно-т</w:t>
      </w:r>
      <w:r w:rsidR="00571755" w:rsidRPr="00D70608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 w:rsidR="00F43D34" w:rsidRPr="00D70608">
        <w:rPr>
          <w:rFonts w:ascii="Times New Roman" w:hAnsi="Times New Roman" w:cs="Times New Roman"/>
          <w:sz w:val="24"/>
          <w:szCs w:val="24"/>
        </w:rPr>
        <w:t xml:space="preserve"> поИЗО во 2 классе</w:t>
      </w:r>
    </w:p>
    <w:tbl>
      <w:tblPr>
        <w:tblStyle w:val="a3"/>
        <w:tblW w:w="10632" w:type="dxa"/>
        <w:tblInd w:w="108" w:type="dxa"/>
        <w:tblLayout w:type="fixed"/>
        <w:tblLook w:val="04A0"/>
      </w:tblPr>
      <w:tblGrid>
        <w:gridCol w:w="709"/>
        <w:gridCol w:w="8505"/>
        <w:gridCol w:w="690"/>
        <w:gridCol w:w="728"/>
      </w:tblGrid>
      <w:tr w:rsidR="008757D0" w:rsidRPr="00D70608" w:rsidTr="00CB3FAD">
        <w:trPr>
          <w:trHeight w:val="615"/>
        </w:trPr>
        <w:tc>
          <w:tcPr>
            <w:tcW w:w="709" w:type="dxa"/>
          </w:tcPr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Дата пров</w:t>
            </w:r>
          </w:p>
        </w:tc>
      </w:tr>
      <w:tr w:rsidR="00CB3FAD" w:rsidRPr="00D70608" w:rsidTr="00CB3FAD">
        <w:trPr>
          <w:trHeight w:val="474"/>
        </w:trPr>
        <w:tc>
          <w:tcPr>
            <w:tcW w:w="709" w:type="dxa"/>
          </w:tcPr>
          <w:p w:rsidR="00CB3FAD" w:rsidRPr="00D70608" w:rsidRDefault="00CB3FAD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FAD" w:rsidRPr="00D70608" w:rsidRDefault="00CB3FAD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B3FAD" w:rsidRPr="00D70608" w:rsidRDefault="00CB3FAD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8" w:type="dxa"/>
          </w:tcPr>
          <w:p w:rsidR="00CB3FAD" w:rsidRPr="00D70608" w:rsidRDefault="00CB3FAD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Лето в произведениях художников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 памяти.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 «Мой отдых летом» (акварель, гуашь)</w:t>
            </w:r>
          </w:p>
        </w:tc>
        <w:tc>
          <w:tcPr>
            <w:tcW w:w="690" w:type="dxa"/>
          </w:tcPr>
          <w:p w:rsidR="00CB3FAD" w:rsidRPr="00D70608" w:rsidRDefault="00A21BD7" w:rsidP="00D70608">
            <w:pPr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Осеннее многоцветье земли в произведениях живописцев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и по памяти.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пейзаж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(акварель</w:t>
            </w:r>
          </w:p>
        </w:tc>
        <w:tc>
          <w:tcPr>
            <w:tcW w:w="690" w:type="dxa"/>
          </w:tcPr>
          <w:p w:rsidR="00CB3FAD" w:rsidRPr="00D70608" w:rsidRDefault="00A21BD7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Самоцветы земли и мастерство ювелиров.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узоров народных головных уборов. Практическая работа: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головного убора девушки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(акварель</w:t>
            </w:r>
          </w:p>
        </w:tc>
        <w:tc>
          <w:tcPr>
            <w:tcW w:w="690" w:type="dxa"/>
          </w:tcPr>
          <w:p w:rsidR="00CB3FAD" w:rsidRPr="00D70608" w:rsidRDefault="00A21BD7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112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GoBack"/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мастера-гончара.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росписи балхарской и греческой керамики. Практическая работа: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силуэтов греческих сосудов (гуашь)</w:t>
            </w:r>
            <w:bookmarkEnd w:id="0"/>
          </w:p>
        </w:tc>
        <w:tc>
          <w:tcPr>
            <w:tcW w:w="690" w:type="dxa"/>
          </w:tcPr>
          <w:p w:rsidR="00CB3FAD" w:rsidRPr="00D70608" w:rsidRDefault="00A21BD7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Природные и рукотворные формы в натюрморте.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натуры(художественные 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Красота родной 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земли в произведениях графиков.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натуры(художественные 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Разноцветные краски осени в сюжетной композиции и натюрморте.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представлению. Практическая работа: изображение фруктов и овощей на основе контрастных цветов (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акварель, гуашь, кисти, мозаика из цветной бумаги, ножницы, клей)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1169"/>
        </w:trPr>
        <w:tc>
          <w:tcPr>
            <w:tcW w:w="709" w:type="dxa"/>
            <w:tcBorders>
              <w:bottom w:val="single" w:sz="4" w:space="0" w:color="auto"/>
            </w:tcBorders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мастера –игрушечника.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импровизация по мотивам филимоновской игрушки. Практическая работа: элементы филимоновских узоров (гуашь)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CB3FAD" w:rsidRPr="00D70608" w:rsidRDefault="00CB3FAD" w:rsidP="00E0320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:rsidR="00CB3FAD" w:rsidRPr="00D70608" w:rsidRDefault="00CB3FAD" w:rsidP="00E0320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Красный цвет в природе и искусстве.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знаки-символы природных стихий. Красная птица-пава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</w:tcBorders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</w:tcBorders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Оттенки красного цвета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и  по памяти.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декоративный натюрморт с оттенками красного цвета (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белая гуашь, мелок или пастель, черная гуашь, тушь, перо)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Загадки белого и чёрного.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памяти. Практическая работа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: рисование вазы белой линией, штрихом (гуашь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художников Гжели.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вариации по мотивам гжельской росписи.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узоры  Гжели (акварель, 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синяя 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Пейзаж в росписях изделий Гжели. Рисование по памяти и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силуэты деревьев (акварель)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Учись видеть разные выражения лица. </w:t>
            </w: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Маска, кто ты?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новогодняя маска (материалы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Цвета радуги в новогоднем натюрморте.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представлению. Рисование с натуры.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 новогодних шаров (акварель, гуашь, пастель)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Русь белокаменная.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храма (гуашь)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Измени яркий цвет белилами.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зимнего пейзажа (гуашь, белая акварель)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забавы.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фигур людей на зимней картине (аппликация)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изразец в архитектуре.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русских изразцов. Практическая работа: 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узор изразца (акварель, белая гуашь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Изразцовая русская печь. Декоративная композиция по мотивам русских изразцов.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эпизода сказки с печкой (акварель, белая 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поле. Воины-богатыри.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 «Русское поле» (материалы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Русский календарный праздник Масленица в искусстве. Декоративная композиция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деревянных саночек (акварель, 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Натюрморты с предметами старинного быта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 натуры.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предметами старины (гуашь, акварель)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 сама-то величава, выступает, будто пава...».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 Образ русской женщины. Декоративная композиция по мотивам декора народного костюма.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женского народного костюма (акварель, 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Чудо палехской сказки.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иллюстрация к сказке «Сказка о царе Салтане ...»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(гуашь, акварель, цветные мелки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Цвет и настроение в искусстве. Рисование с натуры или по памяти,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весенний пейзаж (гуашь, акварель, пастель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Космические фантазии.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космический пейзаж (материалы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Монотипия.</w:t>
            </w: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Весна разноцветная.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пейзаж в технике монотипия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Игрушки-тарарушки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из села Полховский Майдан. Повтор и вариации по мотивам народной росписи Практическая работа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: узоры Полхов- Майдана,  роспись силуэта игрушки (акварель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Гостинец с весенней ярмарки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импровизация по мотивам резной пряничной доски. Практическая работа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:  рисунок пряничной доски (графические материалы)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Русское поле. Памятник доблестному воину Рисование по представлению Практическая работа: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эскиз рельефной плитки (тушь, гуашь, акварель)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Братья наши меньшие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памяти,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домашних животных (графические материалы)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pStyle w:val="a5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pStyle w:val="a5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Цветы в природе и искусстве. Рисование элементов орнамента (Франция, Египет, Россия) на полосе. Практическая работа: элементы растительного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орнамента (гуашь, акварель, фломастеры)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Город мастеров.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декоративной композиции в цвете.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портрет народного мастера (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гуашь, акварель, фломастеры)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755" w:rsidRPr="00D70608" w:rsidRDefault="00571755" w:rsidP="00D70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71755" w:rsidRPr="00D70608" w:rsidSect="0004194F">
          <w:footerReference w:type="default" r:id="rId8"/>
          <w:pgSz w:w="11906" w:h="16838"/>
          <w:pgMar w:top="567" w:right="1134" w:bottom="709" w:left="851" w:header="709" w:footer="709" w:gutter="0"/>
          <w:cols w:space="708"/>
          <w:docGrid w:linePitch="360"/>
        </w:sectPr>
      </w:pPr>
    </w:p>
    <w:p w:rsidR="00117DC4" w:rsidRPr="00590C21" w:rsidRDefault="00117DC4" w:rsidP="006E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117DC4" w:rsidRPr="00590C21" w:rsidSect="00571755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8B5" w:rsidRDefault="00C238B5" w:rsidP="00C85BC2">
      <w:pPr>
        <w:spacing w:after="0" w:line="240" w:lineRule="auto"/>
      </w:pPr>
      <w:r>
        <w:separator/>
      </w:r>
    </w:p>
  </w:endnote>
  <w:endnote w:type="continuationSeparator" w:id="1">
    <w:p w:rsidR="00C238B5" w:rsidRDefault="00C238B5" w:rsidP="00C85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430248"/>
      <w:docPartObj>
        <w:docPartGallery w:val="Page Numbers (Bottom of Page)"/>
        <w:docPartUnique/>
      </w:docPartObj>
    </w:sdtPr>
    <w:sdtContent>
      <w:p w:rsidR="00C85BC2" w:rsidRDefault="00496AD2">
        <w:pPr>
          <w:pStyle w:val="aa"/>
        </w:pPr>
        <w:r>
          <w:fldChar w:fldCharType="begin"/>
        </w:r>
        <w:r w:rsidR="00C85BC2">
          <w:instrText>PAGE   \* MERGEFORMAT</w:instrText>
        </w:r>
        <w:r>
          <w:fldChar w:fldCharType="separate"/>
        </w:r>
        <w:r w:rsidR="0055037F">
          <w:rPr>
            <w:noProof/>
          </w:rPr>
          <w:t>8</w:t>
        </w:r>
        <w:r>
          <w:fldChar w:fldCharType="end"/>
        </w:r>
      </w:p>
    </w:sdtContent>
  </w:sdt>
  <w:p w:rsidR="00C85BC2" w:rsidRDefault="00C85BC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8B5" w:rsidRDefault="00C238B5" w:rsidP="00C85BC2">
      <w:pPr>
        <w:spacing w:after="0" w:line="240" w:lineRule="auto"/>
      </w:pPr>
      <w:r>
        <w:separator/>
      </w:r>
    </w:p>
  </w:footnote>
  <w:footnote w:type="continuationSeparator" w:id="1">
    <w:p w:rsidR="00C238B5" w:rsidRDefault="00C238B5" w:rsidP="00C85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A1638"/>
    <w:multiLevelType w:val="hybridMultilevel"/>
    <w:tmpl w:val="AEBC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5A4E"/>
    <w:multiLevelType w:val="hybridMultilevel"/>
    <w:tmpl w:val="A558AA8E"/>
    <w:lvl w:ilvl="0" w:tplc="FBB86A6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64BDA"/>
    <w:multiLevelType w:val="hybridMultilevel"/>
    <w:tmpl w:val="72EE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81D4C"/>
    <w:multiLevelType w:val="hybridMultilevel"/>
    <w:tmpl w:val="2C643D1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0784F67"/>
    <w:multiLevelType w:val="hybridMultilevel"/>
    <w:tmpl w:val="D3CE19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406CE"/>
    <w:multiLevelType w:val="hybridMultilevel"/>
    <w:tmpl w:val="97AAF32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1B2458"/>
    <w:multiLevelType w:val="hybridMultilevel"/>
    <w:tmpl w:val="ACCA73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F7E4C"/>
    <w:multiLevelType w:val="hybridMultilevel"/>
    <w:tmpl w:val="76B681A8"/>
    <w:lvl w:ilvl="0" w:tplc="06C87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FA558C"/>
    <w:multiLevelType w:val="hybridMultilevel"/>
    <w:tmpl w:val="32625A68"/>
    <w:lvl w:ilvl="0" w:tplc="7E6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DE46A4"/>
    <w:multiLevelType w:val="hybridMultilevel"/>
    <w:tmpl w:val="A198E48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067A98"/>
    <w:multiLevelType w:val="hybridMultilevel"/>
    <w:tmpl w:val="09369B6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5E3D23"/>
    <w:multiLevelType w:val="hybridMultilevel"/>
    <w:tmpl w:val="5A3C1E7A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10"/>
  </w:num>
  <w:num w:numId="5">
    <w:abstractNumId w:val="11"/>
  </w:num>
  <w:num w:numId="6">
    <w:abstractNumId w:val="4"/>
  </w:num>
  <w:num w:numId="7">
    <w:abstractNumId w:val="13"/>
  </w:num>
  <w:num w:numId="8">
    <w:abstractNumId w:val="15"/>
  </w:num>
  <w:num w:numId="9">
    <w:abstractNumId w:val="1"/>
  </w:num>
  <w:num w:numId="10">
    <w:abstractNumId w:val="8"/>
  </w:num>
  <w:num w:numId="11">
    <w:abstractNumId w:val="5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</w:num>
  <w:num w:numId="15">
    <w:abstractNumId w:val="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A59D0"/>
    <w:rsid w:val="000027EA"/>
    <w:rsid w:val="00022462"/>
    <w:rsid w:val="0004194F"/>
    <w:rsid w:val="00056E71"/>
    <w:rsid w:val="00062A3B"/>
    <w:rsid w:val="0006672E"/>
    <w:rsid w:val="00083548"/>
    <w:rsid w:val="000A59D0"/>
    <w:rsid w:val="000D4B1C"/>
    <w:rsid w:val="000E3ABA"/>
    <w:rsid w:val="00117DC4"/>
    <w:rsid w:val="00130DB0"/>
    <w:rsid w:val="00150269"/>
    <w:rsid w:val="001703ED"/>
    <w:rsid w:val="00182794"/>
    <w:rsid w:val="00187EDD"/>
    <w:rsid w:val="001E08AB"/>
    <w:rsid w:val="002032B8"/>
    <w:rsid w:val="002128EF"/>
    <w:rsid w:val="00240261"/>
    <w:rsid w:val="00246125"/>
    <w:rsid w:val="00282FCA"/>
    <w:rsid w:val="0029055F"/>
    <w:rsid w:val="002B3BB7"/>
    <w:rsid w:val="002D26F0"/>
    <w:rsid w:val="002E1760"/>
    <w:rsid w:val="002E6A8E"/>
    <w:rsid w:val="00305B3A"/>
    <w:rsid w:val="0031091D"/>
    <w:rsid w:val="003468D9"/>
    <w:rsid w:val="00356157"/>
    <w:rsid w:val="003913C3"/>
    <w:rsid w:val="00396A66"/>
    <w:rsid w:val="003B2D28"/>
    <w:rsid w:val="003C2D2D"/>
    <w:rsid w:val="004056CD"/>
    <w:rsid w:val="00436797"/>
    <w:rsid w:val="004466E8"/>
    <w:rsid w:val="00451281"/>
    <w:rsid w:val="004663C7"/>
    <w:rsid w:val="00496AD2"/>
    <w:rsid w:val="004C743B"/>
    <w:rsid w:val="004D70B5"/>
    <w:rsid w:val="00527553"/>
    <w:rsid w:val="0055037F"/>
    <w:rsid w:val="00563EF7"/>
    <w:rsid w:val="00571755"/>
    <w:rsid w:val="00590C21"/>
    <w:rsid w:val="005D1561"/>
    <w:rsid w:val="005F2DAD"/>
    <w:rsid w:val="0061590F"/>
    <w:rsid w:val="00632AF0"/>
    <w:rsid w:val="00646317"/>
    <w:rsid w:val="00651844"/>
    <w:rsid w:val="0066710E"/>
    <w:rsid w:val="00674B6A"/>
    <w:rsid w:val="006E3508"/>
    <w:rsid w:val="006E59E0"/>
    <w:rsid w:val="006F3E24"/>
    <w:rsid w:val="00701E1F"/>
    <w:rsid w:val="00720629"/>
    <w:rsid w:val="00743A6F"/>
    <w:rsid w:val="007646EB"/>
    <w:rsid w:val="0078523B"/>
    <w:rsid w:val="007B1EF1"/>
    <w:rsid w:val="007D3A7A"/>
    <w:rsid w:val="007F4839"/>
    <w:rsid w:val="00802DF3"/>
    <w:rsid w:val="008145FA"/>
    <w:rsid w:val="00827143"/>
    <w:rsid w:val="00857C2D"/>
    <w:rsid w:val="0087434F"/>
    <w:rsid w:val="008757D0"/>
    <w:rsid w:val="00877ABA"/>
    <w:rsid w:val="00896725"/>
    <w:rsid w:val="008B2A51"/>
    <w:rsid w:val="008B7579"/>
    <w:rsid w:val="008E441B"/>
    <w:rsid w:val="00933E0E"/>
    <w:rsid w:val="0093542F"/>
    <w:rsid w:val="00966AF8"/>
    <w:rsid w:val="009B14AD"/>
    <w:rsid w:val="00A10458"/>
    <w:rsid w:val="00A21811"/>
    <w:rsid w:val="00A21BD7"/>
    <w:rsid w:val="00A26863"/>
    <w:rsid w:val="00A32BF4"/>
    <w:rsid w:val="00A355F5"/>
    <w:rsid w:val="00A44007"/>
    <w:rsid w:val="00B078D3"/>
    <w:rsid w:val="00B12BB4"/>
    <w:rsid w:val="00B1345C"/>
    <w:rsid w:val="00BB2F0B"/>
    <w:rsid w:val="00BD023C"/>
    <w:rsid w:val="00BD136A"/>
    <w:rsid w:val="00BD2AC9"/>
    <w:rsid w:val="00C04DE2"/>
    <w:rsid w:val="00C238B5"/>
    <w:rsid w:val="00C33ED7"/>
    <w:rsid w:val="00C34511"/>
    <w:rsid w:val="00C34572"/>
    <w:rsid w:val="00C40B0C"/>
    <w:rsid w:val="00C61B0C"/>
    <w:rsid w:val="00C71464"/>
    <w:rsid w:val="00C83DF4"/>
    <w:rsid w:val="00C85800"/>
    <w:rsid w:val="00C85BC2"/>
    <w:rsid w:val="00C87D16"/>
    <w:rsid w:val="00CA07E6"/>
    <w:rsid w:val="00CB3FAD"/>
    <w:rsid w:val="00CD734C"/>
    <w:rsid w:val="00CE6509"/>
    <w:rsid w:val="00D1422A"/>
    <w:rsid w:val="00D630B0"/>
    <w:rsid w:val="00D65E28"/>
    <w:rsid w:val="00D70608"/>
    <w:rsid w:val="00D84D1D"/>
    <w:rsid w:val="00DA5D8C"/>
    <w:rsid w:val="00DE4F8F"/>
    <w:rsid w:val="00E03206"/>
    <w:rsid w:val="00E07204"/>
    <w:rsid w:val="00E104E9"/>
    <w:rsid w:val="00E27C55"/>
    <w:rsid w:val="00E72EA7"/>
    <w:rsid w:val="00E81D76"/>
    <w:rsid w:val="00E97ECE"/>
    <w:rsid w:val="00EA661D"/>
    <w:rsid w:val="00EB4C46"/>
    <w:rsid w:val="00EC0F6D"/>
    <w:rsid w:val="00ED47C9"/>
    <w:rsid w:val="00EE0529"/>
    <w:rsid w:val="00F07AB1"/>
    <w:rsid w:val="00F13F5C"/>
    <w:rsid w:val="00F317E5"/>
    <w:rsid w:val="00F40C04"/>
    <w:rsid w:val="00F430E9"/>
    <w:rsid w:val="00F43D34"/>
    <w:rsid w:val="00F700D9"/>
    <w:rsid w:val="00F90332"/>
    <w:rsid w:val="00FE1432"/>
    <w:rsid w:val="00FE7169"/>
    <w:rsid w:val="00FF5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D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2794"/>
    <w:pPr>
      <w:ind w:left="720"/>
      <w:contextualSpacing/>
    </w:pPr>
  </w:style>
  <w:style w:type="paragraph" w:customStyle="1" w:styleId="c6">
    <w:name w:val="c6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794"/>
  </w:style>
  <w:style w:type="character" w:customStyle="1" w:styleId="apple-converted-space">
    <w:name w:val="apple-converted-space"/>
    <w:basedOn w:val="a0"/>
    <w:rsid w:val="00182794"/>
  </w:style>
  <w:style w:type="paragraph" w:customStyle="1" w:styleId="c12">
    <w:name w:val="c12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794"/>
  </w:style>
  <w:style w:type="paragraph" w:customStyle="1" w:styleId="c7">
    <w:name w:val="c7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0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BC2"/>
  </w:style>
  <w:style w:type="paragraph" w:styleId="aa">
    <w:name w:val="footer"/>
    <w:basedOn w:val="a"/>
    <w:link w:val="ab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4D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2794"/>
    <w:pPr>
      <w:ind w:left="720"/>
      <w:contextualSpacing/>
    </w:pPr>
  </w:style>
  <w:style w:type="paragraph" w:customStyle="1" w:styleId="c6">
    <w:name w:val="c6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794"/>
  </w:style>
  <w:style w:type="character" w:customStyle="1" w:styleId="apple-converted-space">
    <w:name w:val="apple-converted-space"/>
    <w:basedOn w:val="a0"/>
    <w:rsid w:val="00182794"/>
  </w:style>
  <w:style w:type="paragraph" w:customStyle="1" w:styleId="c12">
    <w:name w:val="c12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794"/>
  </w:style>
  <w:style w:type="paragraph" w:customStyle="1" w:styleId="c7">
    <w:name w:val="c7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0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BC2"/>
  </w:style>
  <w:style w:type="paragraph" w:styleId="aa">
    <w:name w:val="footer"/>
    <w:basedOn w:val="a"/>
    <w:link w:val="ab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B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5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4B6E6-EE5A-4383-9A52-F9181566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2961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</dc:creator>
  <cp:keywords/>
  <dc:description/>
  <cp:lastModifiedBy>1143</cp:lastModifiedBy>
  <cp:revision>129</cp:revision>
  <cp:lastPrinted>2016-09-13T13:01:00Z</cp:lastPrinted>
  <dcterms:created xsi:type="dcterms:W3CDTF">2014-10-30T09:46:00Z</dcterms:created>
  <dcterms:modified xsi:type="dcterms:W3CDTF">2018-10-25T03:53:00Z</dcterms:modified>
</cp:coreProperties>
</file>